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9A2181">
        <w:tc>
          <w:tcPr>
            <w:tcW w:w="5103" w:type="dxa"/>
          </w:tcPr>
          <w:p w:rsidR="009A2181" w:rsidRDefault="009A218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 декабря 2024 года</w:t>
            </w:r>
          </w:p>
        </w:tc>
        <w:tc>
          <w:tcPr>
            <w:tcW w:w="5103" w:type="dxa"/>
          </w:tcPr>
          <w:p w:rsidR="009A2181" w:rsidRDefault="009A218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90-РЗ</w:t>
            </w:r>
          </w:p>
        </w:tc>
      </w:tr>
    </w:tbl>
    <w:p w:rsidR="009A2181" w:rsidRPr="009A2181" w:rsidRDefault="009A2181" w:rsidP="009A218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181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181">
        <w:rPr>
          <w:rFonts w:ascii="Times New Roman" w:hAnsi="Times New Roman" w:cs="Times New Roman"/>
          <w:b/>
          <w:bCs/>
          <w:sz w:val="24"/>
          <w:szCs w:val="24"/>
        </w:rPr>
        <w:t>КАРАЧАЕВО-ЧЕРКЕССКОЙ РЕСПУБЛИКИ</w:t>
      </w: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181">
        <w:rPr>
          <w:rFonts w:ascii="Times New Roman" w:hAnsi="Times New Roman" w:cs="Times New Roman"/>
          <w:b/>
          <w:bCs/>
          <w:sz w:val="24"/>
          <w:szCs w:val="24"/>
        </w:rPr>
        <w:t>О РЕСПУБЛИКАНСКОМ БЮДЖЕТЕ КАРАЧАЕВО-ЧЕРКЕССКОЙ РЕСПУБЛИКИ</w:t>
      </w: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181">
        <w:rPr>
          <w:rFonts w:ascii="Times New Roman" w:hAnsi="Times New Roman" w:cs="Times New Roman"/>
          <w:b/>
          <w:bCs/>
          <w:sz w:val="24"/>
          <w:szCs w:val="24"/>
        </w:rPr>
        <w:t>НА 2025 ГОД И НА ПЛАНОВЫЙ ПЕРИОД 2026 И 2027 ГОДОВ</w:t>
      </w: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Принят</w:t>
      </w: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Народным Собранием (Парламентом)</w:t>
      </w: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Карачаево-Черкесской Республики</w:t>
      </w: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23 декабря 2024 года</w:t>
      </w:r>
    </w:p>
    <w:p w:rsidR="009A2181" w:rsidRPr="009A2181" w:rsidRDefault="009A2181" w:rsidP="009A2181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</w:p>
    <w:p w:rsidR="009A2181" w:rsidRPr="009A2181" w:rsidRDefault="009A2181" w:rsidP="009A2181">
      <w:pPr>
        <w:rPr>
          <w:rFonts w:ascii="Times New Roman" w:hAnsi="Times New Roman" w:cs="Times New Roman"/>
          <w:sz w:val="24"/>
          <w:szCs w:val="24"/>
        </w:rPr>
      </w:pPr>
    </w:p>
    <w:p w:rsidR="009A2181" w:rsidRPr="009A2181" w:rsidRDefault="009A2181" w:rsidP="009A2181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9A2181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Статья 17. Особенности использования средств, предоставляемых отдельным юридическим лицам и индивидуальным предпринимателям, в 2025 году</w:t>
      </w: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2181" w:rsidRPr="009A2181" w:rsidRDefault="009A2181" w:rsidP="009A2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1. Установить, что в 2025 году Управление Федерального казначейства по Карачаево-Черкесской Республике осуществляет в установленном федеральным законодательством порядке казначейское сопровождение следующих средств, предоставляемых из республиканского бюджета: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1) расчетов по государственным контрактам о поставке товаров, выполнении работ, оказании услуг, заключаемым для обеспечения государственных нужд Карачаево-Черкесской Республики, источником финансового обеспечения которых являются средства бюджетного кредита, предоставляемые из федерального бюджета бюджету Карачаево-Черкесской Республики, на финансовое обеспечение реализации инфраструктурных проектов, правилами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исполнителями и соисполнителями в рамках осуществления указанных государственных контрактов (контрактов, договоров);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2) расчетов по государственным контрактам о поставке товаров, выполнении работ, оказании услуг, заключаемым для обеспечения государственных нужд Карачаево-Черкесской Республики, источником финансового обеспечения которых являются средства специальных казначейских кредитов, предоставляемые из федерального бюджета бюджету Карачаево-Черкесской Республики за счет временно свободных средств единого счета федерального бюджета, на финансовое обеспечение реализации мероприятий, одобренных Президиумом (штабом) Правительственной комиссии по региональному развитию в Российской Федерации, а также расчетов по контрактам (договорам) о поставке товаров, выполнении работ, оказании услуг, заключаемым исполнителями и соисполнителями в рамках осуществления указанных государственных контрактов (контрактов, договоров);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3) расчетов по государственным контрактам о поставке товаров, выполнении работ, оказании услуг, заключаемым для обеспечения государственных нужд Карачаево-Черкесской Республики, источником финансового обеспечения которых являются средства республиканского бюджета, высвобождаемые в результате снижения объема погашения задолженности Карачаево-Черкесской Республики перед Российской Федерацией по бюджетным кредитам;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6"/>
      <w:bookmarkEnd w:id="1"/>
      <w:r w:rsidRPr="009A2181">
        <w:rPr>
          <w:rFonts w:ascii="Times New Roman" w:hAnsi="Times New Roman" w:cs="Times New Roman"/>
          <w:sz w:val="24"/>
          <w:szCs w:val="24"/>
        </w:rPr>
        <w:lastRenderedPageBreak/>
        <w:t>4) субсидий (грантов в форме субсидий), предоставляемых юридическим лицам, индивидуальным предпринимателям, физическим лицам - производителям товаров (работ, услуг) в рамках государственной поддержки сельского хозяйства;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"/>
      <w:bookmarkEnd w:id="2"/>
      <w:r w:rsidRPr="009A2181">
        <w:rPr>
          <w:rFonts w:ascii="Times New Roman" w:hAnsi="Times New Roman" w:cs="Times New Roman"/>
          <w:sz w:val="24"/>
          <w:szCs w:val="24"/>
        </w:rPr>
        <w:t xml:space="preserve">5) субсидий (грантов в форме субсидий), предоставляемых юридическим лицам или индивидуальным предпринимателям на осуществление деятельности в сфере туризма на территории Карачаево-Черкесской Республики, источником финансового обеспечения которых являются межбюджетные трансферты, предоставляемые из федерального бюджета в целях </w:t>
      </w:r>
      <w:proofErr w:type="spellStart"/>
      <w:r w:rsidRPr="009A2181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9A2181">
        <w:rPr>
          <w:rFonts w:ascii="Times New Roman" w:hAnsi="Times New Roman" w:cs="Times New Roman"/>
          <w:sz w:val="24"/>
          <w:szCs w:val="24"/>
        </w:rPr>
        <w:t xml:space="preserve"> расходных обязательств Карачаево-Черкесской Республики в сфере туризма;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8"/>
      <w:bookmarkEnd w:id="3"/>
      <w:r w:rsidRPr="009A2181">
        <w:rPr>
          <w:rFonts w:ascii="Times New Roman" w:hAnsi="Times New Roman" w:cs="Times New Roman"/>
          <w:sz w:val="24"/>
          <w:szCs w:val="24"/>
        </w:rPr>
        <w:t xml:space="preserve">6) субсидий (грантов в форме субсидий), предоставляемых юридическим лицам или индивидуальным предпринимателям на осуществление деятельности в сфере молодежной политики на территории Карачаево-Черкесской Республики, источником финансового обеспечения которых являются субсидии, предоставляемые из федерального бюджета в целях </w:t>
      </w:r>
      <w:proofErr w:type="spellStart"/>
      <w:r w:rsidRPr="009A2181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9A2181">
        <w:rPr>
          <w:rFonts w:ascii="Times New Roman" w:hAnsi="Times New Roman" w:cs="Times New Roman"/>
          <w:sz w:val="24"/>
          <w:szCs w:val="24"/>
        </w:rPr>
        <w:t xml:space="preserve"> расходных обязательств Карачаево-Черкесской Республики в сфере молодежной политики;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9"/>
      <w:bookmarkEnd w:id="4"/>
      <w:r w:rsidRPr="009A2181">
        <w:rPr>
          <w:rFonts w:ascii="Times New Roman" w:hAnsi="Times New Roman" w:cs="Times New Roman"/>
          <w:sz w:val="24"/>
          <w:szCs w:val="24"/>
        </w:rPr>
        <w:t>7) расчетов по государственным контрактам о поставке товаров, выполнении работ, оказании услуг, заключаемым на сумму 50000,0 тыс. рублей и более;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0"/>
      <w:bookmarkEnd w:id="5"/>
      <w:r w:rsidRPr="009A2181">
        <w:rPr>
          <w:rFonts w:ascii="Times New Roman" w:hAnsi="Times New Roman" w:cs="Times New Roman"/>
          <w:sz w:val="24"/>
          <w:szCs w:val="24"/>
        </w:rPr>
        <w:t>8) авансовых платежей по государственным контрактам о поставке товаров, выполнении работ, оказании услуг, заключаемым на сумму 25000,0 тыс. рублей и более, источником финансового обеспечения которых являются средства, предоставляемые из республиканского бюджета;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 xml:space="preserve">9) авансовых платежей по контрактам (договорам) о поставке товаров, выполнении работ, оказании услуг, заключаемым на сумму 50000,0 тыс. рублей и более республиканскими государственными бюджетными и автономными учреждениями, лицевые счета которым открыты в Управлении Федерального казначейства по Карачаево-Черкесской Республике, источником финансового обеспечения которых являются субсидии, предоставляемые из республиканского бюджета в соответствии с </w:t>
      </w:r>
      <w:hyperlink r:id="rId4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пунктом 4 статьи 78.1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статьей 78.2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 xml:space="preserve">10) расчеты по государственным контрактам, заключаемым в соответствии с </w:t>
      </w:r>
      <w:hyperlink r:id="rId7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пунктом 2 части 1 статьи 93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и (или) в иных случаях осуществления закупок для республиканских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(договорам), заключаемым в целях исполнения указанных государственных контрактов на сумму более 3000,0 тыс. рублей;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3"/>
      <w:bookmarkEnd w:id="6"/>
      <w:r w:rsidRPr="009A2181">
        <w:rPr>
          <w:rFonts w:ascii="Times New Roman" w:hAnsi="Times New Roman" w:cs="Times New Roman"/>
          <w:sz w:val="24"/>
          <w:szCs w:val="24"/>
        </w:rPr>
        <w:t xml:space="preserve">11) субсидий на финансовое обеспечение затрат в соответствии с концессионными соглашениями и соглашениями о государственно-частном партнерстве, бюджетных инвестиций в соответствии с концессионными соглашениями и соглашениями о государственно-частном партнерстве, предоставляемых из республиканского бюджета, источником финансового обеспечения которых являются, в том числе межбюджетные трансферты, имеющие целевое назначение на </w:t>
      </w:r>
      <w:proofErr w:type="spellStart"/>
      <w:r w:rsidRPr="009A2181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9A2181">
        <w:rPr>
          <w:rFonts w:ascii="Times New Roman" w:hAnsi="Times New Roman" w:cs="Times New Roman"/>
          <w:sz w:val="24"/>
          <w:szCs w:val="24"/>
        </w:rPr>
        <w:t xml:space="preserve"> капитальных вложений в объекты капитального строительства, а также бюджетные кредиты, предоставляемые из федерального бюджета бюджету Карачаево-Черкесской Республики, на финансовое обеспечение реализации инфраструктурных проектов 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расчеты по контрактам </w:t>
      </w:r>
      <w:r w:rsidRPr="009A2181">
        <w:rPr>
          <w:rFonts w:ascii="Times New Roman" w:hAnsi="Times New Roman" w:cs="Times New Roman"/>
          <w:sz w:val="24"/>
          <w:szCs w:val="24"/>
        </w:rPr>
        <w:lastRenderedPageBreak/>
        <w:t>(договорам) о поставке товаров, выполнении работ, оказании услуг, заключаемым на сумму более 3000,0 тыс. рублей, источником которых являются указанные субсидии;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4"/>
      <w:bookmarkEnd w:id="7"/>
      <w:r w:rsidRPr="009A2181">
        <w:rPr>
          <w:rFonts w:ascii="Times New Roman" w:hAnsi="Times New Roman" w:cs="Times New Roman"/>
          <w:sz w:val="24"/>
          <w:szCs w:val="24"/>
        </w:rPr>
        <w:t xml:space="preserve">12) бюджетных инвестиций юридическим лицам, предоставляемых в соответствии со </w:t>
      </w:r>
      <w:hyperlink r:id="rId8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статьей 80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 xml:space="preserve">13) 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</w:t>
      </w:r>
      <w:proofErr w:type="gramStart"/>
      <w:r w:rsidRPr="009A2181">
        <w:rPr>
          <w:rFonts w:ascii="Times New Roman" w:hAnsi="Times New Roman" w:cs="Times New Roman"/>
          <w:sz w:val="24"/>
          <w:szCs w:val="24"/>
        </w:rPr>
        <w:t>исполнения</w:t>
      </w:r>
      <w:proofErr w:type="gramEnd"/>
      <w:r w:rsidRPr="009A2181">
        <w:rPr>
          <w:rFonts w:ascii="Times New Roman" w:hAnsi="Times New Roman" w:cs="Times New Roman"/>
          <w:sz w:val="24"/>
          <w:szCs w:val="24"/>
        </w:rPr>
        <w:t xml:space="preserve"> указанных в </w:t>
      </w:r>
      <w:hyperlink w:anchor="Par9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пунктах 7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10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8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 настоящей части государственных контрактов (контрактов, договоров) о поставке товаров, выполнении работ, оказании услуг;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 xml:space="preserve">14) авансовых платежей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6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пунктах 4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7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8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13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11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14" w:history="1">
        <w:r w:rsidRPr="009A2181">
          <w:rPr>
            <w:rFonts w:ascii="Times New Roman" w:hAnsi="Times New Roman" w:cs="Times New Roman"/>
            <w:color w:val="0000FF"/>
            <w:sz w:val="24"/>
            <w:szCs w:val="24"/>
          </w:rPr>
          <w:t>12</w:t>
        </w:r>
      </w:hyperlink>
      <w:r w:rsidRPr="009A2181">
        <w:rPr>
          <w:rFonts w:ascii="Times New Roman" w:hAnsi="Times New Roman" w:cs="Times New Roman"/>
          <w:sz w:val="24"/>
          <w:szCs w:val="24"/>
        </w:rPr>
        <w:t xml:space="preserve"> настоящей части.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2. Условие о казначейском сопровождении средств, источником финансового обеспечения которых являются средства бюджетного кредита, включается в условия соответствующих государственных контрактов (контрактов), договоров (соглашений) о предоставлении субсидий юридическим лицам.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3.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сопровождения.</w:t>
      </w:r>
    </w:p>
    <w:p w:rsidR="009A2181" w:rsidRPr="009A2181" w:rsidRDefault="009A2181" w:rsidP="009A21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181">
        <w:rPr>
          <w:rFonts w:ascii="Times New Roman" w:hAnsi="Times New Roman" w:cs="Times New Roman"/>
          <w:sz w:val="24"/>
          <w:szCs w:val="24"/>
        </w:rPr>
        <w:t>4. Казначейскому сопровождению не подлежат средства, предоставляемые юридическим лицам, индивидуальным предпринимателям, физическим лицам - производителям товаров, работ, услуг в порядке возмещения недополученных доходов или возмещения фактически понесенных затрат в связи с производством (реализацией) товаров, выполнением работ, оказанием услуг.</w:t>
      </w:r>
    </w:p>
    <w:bookmarkEnd w:id="0"/>
    <w:p w:rsidR="00F65C76" w:rsidRPr="009A2181" w:rsidRDefault="00F65C76">
      <w:pPr>
        <w:rPr>
          <w:rFonts w:ascii="Times New Roman" w:hAnsi="Times New Roman" w:cs="Times New Roman"/>
          <w:sz w:val="24"/>
          <w:szCs w:val="24"/>
        </w:rPr>
      </w:pPr>
    </w:p>
    <w:sectPr w:rsidR="00F65C76" w:rsidRPr="009A2181" w:rsidSect="001D4ED6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181"/>
    <w:rsid w:val="009A2181"/>
    <w:rsid w:val="00F6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0BDC6-2694-47A8-B849-9C9B8BB20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21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A218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A21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A218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A21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A218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A218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A218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90&amp;dst=1031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6154&amp;dst=122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6790&amp;dst=103433" TargetMode="External"/><Relationship Id="rId5" Type="http://schemas.openxmlformats.org/officeDocument/2006/relationships/hyperlink" Target="https://login.consultant.ru/link/?req=doc&amp;base=LAW&amp;n=466790&amp;dst=746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66790&amp;dst=761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1263</Words>
  <Characters>7205</Characters>
  <Application>Microsoft Office Word</Application>
  <DocSecurity>0</DocSecurity>
  <Lines>60</Lines>
  <Paragraphs>16</Paragraphs>
  <ScaleCrop>false</ScaleCrop>
  <Company/>
  <LinksUpToDate>false</LinksUpToDate>
  <CharactersWithSpaces>8452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Байкулова Джамилят Махмудовна</dc:creator>
  <cp:keywords/>
  <dc:description/>
  <cp:lastModifiedBy>Байкулова Джамилят Махмудовна</cp:lastModifiedBy>
  <cp:revision>1</cp:revision>
  <dcterms:created xsi:type="dcterms:W3CDTF">2025-02-05T10:01:00Z</dcterms:created>
  <dcterms:modified xsi:type="dcterms:W3CDTF">2025-02-05T10:03:00Z</dcterms:modified>
</cp:coreProperties>
</file>