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841" w:rsidRDefault="00AA7841">
      <w:pPr>
        <w:pStyle w:val="ConsPlusTitlePage"/>
      </w:pPr>
      <w:r>
        <w:t xml:space="preserve">Документ предоставлен </w:t>
      </w:r>
      <w:hyperlink r:id="rId5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AA7841" w:rsidRDefault="00AA7841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7"/>
      </w:tblGrid>
      <w:tr w:rsidR="00AA7841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AA7841" w:rsidRDefault="00AA7841">
            <w:pPr>
              <w:pStyle w:val="ConsPlusNormal"/>
            </w:pPr>
            <w:r>
              <w:t>29 декабря 2022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AA7841" w:rsidRDefault="00AA7841">
            <w:pPr>
              <w:pStyle w:val="ConsPlusNormal"/>
              <w:jc w:val="right"/>
            </w:pPr>
            <w:r>
              <w:t>N 98-РЗ</w:t>
            </w:r>
          </w:p>
        </w:tc>
      </w:tr>
    </w:tbl>
    <w:p w:rsidR="00AA7841" w:rsidRDefault="00AA7841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A7841" w:rsidRDefault="00AA7841">
      <w:pPr>
        <w:pStyle w:val="ConsPlusNormal"/>
        <w:jc w:val="both"/>
      </w:pPr>
    </w:p>
    <w:p w:rsidR="00AA7841" w:rsidRDefault="00AA7841">
      <w:pPr>
        <w:pStyle w:val="ConsPlusTitle"/>
        <w:jc w:val="center"/>
        <w:outlineLvl w:val="0"/>
      </w:pPr>
      <w:r>
        <w:t>ЗАКОН</w:t>
      </w:r>
    </w:p>
    <w:p w:rsidR="00AA7841" w:rsidRDefault="00AA7841">
      <w:pPr>
        <w:pStyle w:val="ConsPlusTitle"/>
        <w:jc w:val="center"/>
      </w:pPr>
      <w:r>
        <w:t>КАРАЧАЕВО-ЧЕРКЕССКОЙ РЕСПУБЛИКИ</w:t>
      </w:r>
    </w:p>
    <w:p w:rsidR="00AA7841" w:rsidRDefault="00AA7841">
      <w:pPr>
        <w:pStyle w:val="ConsPlusTitle"/>
        <w:jc w:val="center"/>
      </w:pPr>
    </w:p>
    <w:p w:rsidR="00AA7841" w:rsidRDefault="00AA7841">
      <w:pPr>
        <w:pStyle w:val="ConsPlusTitle"/>
        <w:jc w:val="center"/>
      </w:pPr>
      <w:r>
        <w:t>О РЕСПУБЛИКАНСКОМ БЮДЖЕТЕ КАРАЧАЕВО-ЧЕРКЕССКОЙ РЕСПУБЛИКИ</w:t>
      </w:r>
    </w:p>
    <w:p w:rsidR="00AA7841" w:rsidRDefault="00AA7841">
      <w:pPr>
        <w:pStyle w:val="ConsPlusTitle"/>
        <w:jc w:val="center"/>
      </w:pPr>
      <w:r>
        <w:t>НА 2023 ГОД И НА ПЛАНОВЫЙ ПЕРИОД 2024</w:t>
      </w:r>
      <w:proofErr w:type="gramStart"/>
      <w:r>
        <w:t xml:space="preserve"> И</w:t>
      </w:r>
      <w:proofErr w:type="gramEnd"/>
      <w:r>
        <w:t xml:space="preserve"> 2025 ГОДОВ</w:t>
      </w:r>
    </w:p>
    <w:p w:rsidR="00AA7841" w:rsidRDefault="00AA7841">
      <w:pPr>
        <w:pStyle w:val="ConsPlusNormal"/>
        <w:jc w:val="both"/>
      </w:pPr>
    </w:p>
    <w:p w:rsidR="00AA7841" w:rsidRDefault="00AA7841">
      <w:pPr>
        <w:pStyle w:val="ConsPlusNormal"/>
        <w:jc w:val="right"/>
      </w:pPr>
      <w:proofErr w:type="gramStart"/>
      <w:r>
        <w:t>Принят</w:t>
      </w:r>
      <w:proofErr w:type="gramEnd"/>
    </w:p>
    <w:p w:rsidR="00AA7841" w:rsidRDefault="00AA7841">
      <w:pPr>
        <w:pStyle w:val="ConsPlusNormal"/>
        <w:jc w:val="right"/>
      </w:pPr>
      <w:r>
        <w:t>Народным Собранием (Парламентом)</w:t>
      </w:r>
    </w:p>
    <w:p w:rsidR="00AA7841" w:rsidRDefault="00AA7841">
      <w:pPr>
        <w:pStyle w:val="ConsPlusNormal"/>
        <w:jc w:val="right"/>
      </w:pPr>
      <w:r>
        <w:t>Карачаево-Черкесской Республики</w:t>
      </w:r>
    </w:p>
    <w:p w:rsidR="00AA7841" w:rsidRDefault="00AA7841">
      <w:pPr>
        <w:pStyle w:val="ConsPlusNormal"/>
        <w:jc w:val="right"/>
      </w:pPr>
      <w:r>
        <w:t>23 декабря 2022 года</w:t>
      </w:r>
    </w:p>
    <w:p w:rsidR="00AA7841" w:rsidRDefault="00AA7841">
      <w:pPr>
        <w:pStyle w:val="ConsPlusNormal"/>
        <w:jc w:val="both"/>
      </w:pPr>
    </w:p>
    <w:p w:rsidR="00AA7841" w:rsidRDefault="00AA7841">
      <w:pPr>
        <w:pStyle w:val="ConsPlusNormal"/>
        <w:ind w:firstLine="540"/>
        <w:jc w:val="both"/>
      </w:pPr>
      <w:bookmarkStart w:id="0" w:name="P15"/>
      <w:bookmarkEnd w:id="0"/>
      <w:r>
        <w:t>.</w:t>
      </w:r>
    </w:p>
    <w:p w:rsidR="00AA7841" w:rsidRDefault="00AA7841">
      <w:pPr>
        <w:pStyle w:val="ConsPlusNormal"/>
        <w:jc w:val="both"/>
      </w:pPr>
    </w:p>
    <w:p w:rsidR="00AA7841" w:rsidRDefault="00AA7841">
      <w:pPr>
        <w:pStyle w:val="ConsPlusTitle"/>
        <w:ind w:firstLine="540"/>
        <w:jc w:val="both"/>
        <w:outlineLvl w:val="1"/>
      </w:pPr>
      <w:r>
        <w:t>Статья 19. Особенности использования средств, предоставляемых отдельным юридическим лицам и индивидуальным предпринимателям, в 2023 году</w:t>
      </w:r>
    </w:p>
    <w:p w:rsidR="00AA7841" w:rsidRDefault="00AA7841">
      <w:pPr>
        <w:pStyle w:val="ConsPlusNormal"/>
        <w:jc w:val="both"/>
      </w:pPr>
    </w:p>
    <w:p w:rsidR="00AA7841" w:rsidRDefault="00AA7841">
      <w:pPr>
        <w:pStyle w:val="ConsPlusNormal"/>
        <w:ind w:firstLine="540"/>
        <w:jc w:val="both"/>
      </w:pPr>
      <w:r>
        <w:t>1. Установить, что в 2023 году Управление Федерального казначейства по Карачаево-Черкесской Республике осуществляет в установленном федеральным законодательством порядке казначейское сопровождение следующих средств, предоставляемых из республиканского бюджета:</w:t>
      </w:r>
    </w:p>
    <w:p w:rsidR="00AA7841" w:rsidRDefault="00AA7841">
      <w:pPr>
        <w:pStyle w:val="ConsPlusNormal"/>
        <w:spacing w:before="220"/>
        <w:ind w:firstLine="540"/>
        <w:jc w:val="both"/>
      </w:pPr>
      <w:r>
        <w:t xml:space="preserve">1) бюджетных инвестиций, источником финансового обеспечения которых являются средства бюджетного кредита, предоставляемые из федерального бюджета бюджету Карачаево-Черкесской Республики, на финансовое обеспечение реализации инфраструктурных проектов, </w:t>
      </w:r>
      <w:proofErr w:type="gramStart"/>
      <w:r>
        <w:t>правилами</w:t>
      </w:r>
      <w:proofErr w:type="gramEnd"/>
      <w:r>
        <w:t xml:space="preserve"> предоставления которых предусмотрены условия об осуществлении Федеральным казначейством казначейского сопровождения указанных средств, а также расчетов по контрактам (договорам) о поставке товаров, выполнении работ, оказании услуг, заключаемым исполнителями и соисполнителями в рамках осуществления указанных бюджетных инвестиций;</w:t>
      </w:r>
    </w:p>
    <w:p w:rsidR="00AA7841" w:rsidRDefault="00AA7841">
      <w:pPr>
        <w:pStyle w:val="ConsPlusNormal"/>
        <w:spacing w:before="220"/>
        <w:ind w:firstLine="540"/>
        <w:jc w:val="both"/>
      </w:pPr>
      <w:r>
        <w:t xml:space="preserve">2) бюджетных инвестиций в объекты инфраструктуры в целях реализации новых инвестиционных проектов, осуществляемых в форме капитальных вложений в объекты государственной (муниципальной) собственности, источником финансового обеспечения которых являются средства бюджета Карачаево-Черкесской Республики, высвобождаемые в результате </w:t>
      </w:r>
      <w:proofErr w:type="gramStart"/>
      <w:r>
        <w:t>снижения объема погашения задолженности субъекта Российской Федерации</w:t>
      </w:r>
      <w:proofErr w:type="gramEnd"/>
      <w:r>
        <w:t xml:space="preserve"> перед Российской Федерацией по бюджетным кредитам;</w:t>
      </w:r>
    </w:p>
    <w:p w:rsidR="00AA7841" w:rsidRDefault="00AA7841">
      <w:pPr>
        <w:pStyle w:val="ConsPlusNormal"/>
        <w:spacing w:before="220"/>
        <w:ind w:firstLine="540"/>
        <w:jc w:val="both"/>
      </w:pPr>
      <w:r>
        <w:t>3) субсидий (грантов в форме субсидий), предоставляемых юридическим лицам, индивидуальным предпринимателям, физическим лицам - производителям товаров (работ, услуг) в рамках государственной поддержки сельского хозяйства;</w:t>
      </w:r>
    </w:p>
    <w:p w:rsidR="00AA7841" w:rsidRDefault="00AA7841">
      <w:pPr>
        <w:pStyle w:val="ConsPlusNormal"/>
        <w:spacing w:before="220"/>
        <w:ind w:firstLine="540"/>
        <w:jc w:val="both"/>
      </w:pPr>
      <w:r>
        <w:t>4) субсидий (грантов в форме субсидий), предоставляемых юридическим лицам или индивидуальным предпринимателям на осуществление деятельности в сфере туризма на территории Карачаево-Черкесской Республики, источником финансового обеспечения которых являются межбюджетные трансферты, предоставляемые из федерального бюджета в целях софинансирования расходных обязательств Карачаево-Черкесской Республики в сфере туризма;</w:t>
      </w:r>
    </w:p>
    <w:p w:rsidR="00AA7841" w:rsidRDefault="00AA7841">
      <w:pPr>
        <w:pStyle w:val="ConsPlusNormal"/>
        <w:spacing w:before="220"/>
        <w:ind w:firstLine="540"/>
        <w:jc w:val="both"/>
      </w:pPr>
      <w:r>
        <w:t xml:space="preserve">5) субсидий (грантов в форме субсидий), предоставляемых юридическим лицам или индивидуальным предпринимателям на осуществление деятельности в сфере молодежной политики на территории Карачаево-Черкесской Республики, источником финансового </w:t>
      </w:r>
      <w:r>
        <w:lastRenderedPageBreak/>
        <w:t>обеспечения которых являются субсидии, предоставляемые из федерального бюджета в целях софинансирования расходных обязательств Карачаево-Черкесской Республики в сфере молодежной политики;</w:t>
      </w:r>
    </w:p>
    <w:p w:rsidR="00AA7841" w:rsidRDefault="00AA7841">
      <w:pPr>
        <w:pStyle w:val="ConsPlusNormal"/>
        <w:spacing w:before="220"/>
        <w:ind w:firstLine="540"/>
        <w:jc w:val="both"/>
      </w:pPr>
      <w:r>
        <w:t>6) расчетов по государственным контрактам о поставке товаров, выполнении работ, оказании услуг, заключаемым на сумму 100000,0 тыс. рублей и более;</w:t>
      </w:r>
    </w:p>
    <w:p w:rsidR="00AA7841" w:rsidRDefault="00AA7841">
      <w:pPr>
        <w:pStyle w:val="ConsPlusNormal"/>
        <w:spacing w:before="220"/>
        <w:ind w:firstLine="540"/>
        <w:jc w:val="both"/>
      </w:pPr>
      <w:r>
        <w:t>7) авансовых платежей по государственным контрактам о поставке товаров, выполнении работ, оказании услуг, заключаемым на сумму 50000,0 тыс. рублей и более, источником финансового обеспечения которых являются средства, предоставляемые из республиканского бюджета;</w:t>
      </w:r>
    </w:p>
    <w:p w:rsidR="00AA7841" w:rsidRDefault="00AA7841">
      <w:pPr>
        <w:pStyle w:val="ConsPlusNormal"/>
        <w:spacing w:before="220"/>
        <w:ind w:firstLine="540"/>
        <w:jc w:val="both"/>
      </w:pPr>
      <w:proofErr w:type="gramStart"/>
      <w:r>
        <w:t xml:space="preserve">8) авансовых платежей по контрактам (договорам) о поставке товаров, выполнении работ, оказании услуг, заключаемым на сумму 50000,0 тыс. рублей и более республиканскими государственными бюджетными и автономными учреждениями, лицевые счета которым открыты в Управлении Федерального казначейства по Карачаево-Черкесской Республике, источником финансового обеспечения которых являются субсидии, предоставляемые из республиканского бюджета в соответствии с </w:t>
      </w:r>
      <w:hyperlink r:id="rId6">
        <w:r>
          <w:rPr>
            <w:color w:val="0000FF"/>
          </w:rPr>
          <w:t>абзацем вторым пункта 1</w:t>
        </w:r>
      </w:hyperlink>
      <w:r>
        <w:t xml:space="preserve"> и </w:t>
      </w:r>
      <w:hyperlink r:id="rId7">
        <w:r>
          <w:rPr>
            <w:color w:val="0000FF"/>
          </w:rPr>
          <w:t>пунктом 4 статьи 78.1</w:t>
        </w:r>
        <w:proofErr w:type="gramEnd"/>
      </w:hyperlink>
      <w:r>
        <w:t xml:space="preserve"> и </w:t>
      </w:r>
      <w:hyperlink r:id="rId8">
        <w:r>
          <w:rPr>
            <w:color w:val="0000FF"/>
          </w:rPr>
          <w:t>статьей 78.2</w:t>
        </w:r>
      </w:hyperlink>
      <w:r>
        <w:t xml:space="preserve"> Бюджетного кодекса Российской Федерации.</w:t>
      </w:r>
    </w:p>
    <w:p w:rsidR="00AA7841" w:rsidRDefault="00AA7841">
      <w:pPr>
        <w:pStyle w:val="ConsPlusNormal"/>
        <w:spacing w:before="220"/>
        <w:ind w:firstLine="540"/>
        <w:jc w:val="both"/>
      </w:pPr>
      <w:r>
        <w:t>2. Условие о казначейском сопровождении средств, источником финансового обеспечения которых являются средства бюджетного кредита, включается в условия соответствующих государственных контрактов, договоров (соглашений) о предоставлении субсидий юридическим лицам.</w:t>
      </w:r>
    </w:p>
    <w:p w:rsidR="00AA7841" w:rsidRDefault="00AA7841">
      <w:pPr>
        <w:pStyle w:val="ConsPlusNormal"/>
        <w:spacing w:before="220"/>
        <w:ind w:firstLine="540"/>
        <w:jc w:val="both"/>
      </w:pPr>
      <w:r>
        <w:t>3. Операции со средствами участников казначейского сопровождения производятся на казначейских счетах для осуществления и отражения операций с денежными средствами участников казначейского сопровождения.</w:t>
      </w:r>
    </w:p>
    <w:p w:rsidR="00AA7841" w:rsidRDefault="00AA7841">
      <w:pPr>
        <w:pStyle w:val="ConsPlusNormal"/>
        <w:spacing w:before="220"/>
        <w:ind w:firstLine="540"/>
        <w:jc w:val="both"/>
      </w:pPr>
      <w:r>
        <w:t>4. Операции со средствами участников казначейского сопровождения производятся на казначейских счетах для осуществления и отражения операций с денежными средствами участников казначейского сопровождения.</w:t>
      </w:r>
    </w:p>
    <w:p w:rsidR="00AA7841" w:rsidRDefault="00AA7841">
      <w:pPr>
        <w:pStyle w:val="ConsPlusNormal"/>
        <w:spacing w:before="220"/>
        <w:ind w:firstLine="540"/>
        <w:jc w:val="both"/>
      </w:pPr>
      <w:r>
        <w:t>5. Казначейскому сопровождению не подлежат средства, предоставляемые юридическим лицам, индивидуальным предпринимателям, физическим лицам - производителям товаров, работ, услуг в порядке возмещения недополученных доходов или возмещения фактически понесенных затрат в связи с производством (реализацией) товаров, выполнением работ, оказанием услуг.</w:t>
      </w:r>
    </w:p>
    <w:p w:rsidR="00AA7841" w:rsidRDefault="00AA7841">
      <w:pPr>
        <w:pStyle w:val="ConsPlusNormal"/>
        <w:jc w:val="both"/>
      </w:pPr>
    </w:p>
    <w:p w:rsidR="00AA7841" w:rsidRDefault="00AA7841">
      <w:pPr>
        <w:pStyle w:val="ConsPlusNormal"/>
        <w:jc w:val="both"/>
      </w:pPr>
      <w:bookmarkStart w:id="1" w:name="_GoBack"/>
      <w:bookmarkEnd w:id="1"/>
    </w:p>
    <w:sectPr w:rsidR="00AA7841" w:rsidSect="00223987">
      <w:pgSz w:w="11905" w:h="16838"/>
      <w:pgMar w:top="1134" w:right="850" w:bottom="1134" w:left="1701" w:header="0" w:footer="0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841"/>
    <w:rsid w:val="000B10ED"/>
    <w:rsid w:val="00223987"/>
    <w:rsid w:val="00AA7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A784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AA784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AA784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AA784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AA784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AA784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AA784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AA784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A784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AA784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AA784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AA7841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AA784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AA784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AA784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AA784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2CE8FD5A000E385B8AE41A7776A6E1FA0ED8EF9C84501D9795F992643E3515C77C4C95E2C262CB1581797FE7CF1916DF4DF749273BAE7AFO2X5I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2CE8FD5A000E385B8AE41A7776A6E1FA0ED8EF9C84501D9795F992643E3515C77C4C95E2C262CB1591797FE7CF1916DF4DF749273BAE7AFO2X5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2CE8FD5A000E385B8AE41A7776A6E1FA0ED8EF9C84501D9795F992643E3515C77C4C95C2D212EB90F4D87FA35A69F71F7C06A916DBAOEX4I" TargetMode="External"/><Relationship Id="rId5" Type="http://schemas.openxmlformats.org/officeDocument/2006/relationships/hyperlink" Target="https://www.consultan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798</Words>
  <Characters>4550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Байкулова Джамилят Махмудовна</dc:creator>
  <cp:lastModifiedBy>Байкулова Джамилят Махмудовна</cp:lastModifiedBy>
  <cp:revision>2</cp:revision>
  <dcterms:created xsi:type="dcterms:W3CDTF">2023-01-23T08:23:00Z</dcterms:created>
  <dcterms:modified xsi:type="dcterms:W3CDTF">2023-01-23T08:31:00Z</dcterms:modified>
</cp:coreProperties>
</file>