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304F" w:rsidRPr="005008C5" w:rsidRDefault="0023304F" w:rsidP="0023304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2EFA">
        <w:rPr>
          <w:rFonts w:ascii="Times New Roman" w:hAnsi="Times New Roman" w:cs="Times New Roman"/>
          <w:b/>
          <w:sz w:val="28"/>
          <w:szCs w:val="28"/>
        </w:rPr>
        <w:t>Информация о предоставлении бюджетных кредитов на пополнение остатка средств</w:t>
      </w:r>
    </w:p>
    <w:p w:rsidR="0023304F" w:rsidRPr="000C005C" w:rsidRDefault="0023304F" w:rsidP="0023304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Управлением Федерального казначейства по Карачаево-Черкесской Республике</w:t>
      </w:r>
    </w:p>
    <w:p w:rsidR="0023304F" w:rsidRPr="00012EFA" w:rsidRDefault="0023304F" w:rsidP="0023304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 1 июля 2015</w:t>
      </w:r>
      <w:r w:rsidRPr="00012EFA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23304F" w:rsidRDefault="0023304F" w:rsidP="000A3EF8">
      <w:pPr>
        <w:jc w:val="center"/>
      </w:pPr>
    </w:p>
    <w:tbl>
      <w:tblPr>
        <w:tblStyle w:val="a3"/>
        <w:tblW w:w="11160" w:type="dxa"/>
        <w:jc w:val="center"/>
        <w:tblLayout w:type="fixed"/>
        <w:tblLook w:val="04A0" w:firstRow="1" w:lastRow="0" w:firstColumn="1" w:lastColumn="0" w:noHBand="0" w:noVBand="1"/>
      </w:tblPr>
      <w:tblGrid>
        <w:gridCol w:w="3361"/>
        <w:gridCol w:w="2412"/>
        <w:gridCol w:w="2268"/>
        <w:gridCol w:w="3119"/>
      </w:tblGrid>
      <w:tr w:rsidR="000A3EF8" w:rsidRPr="000C005C" w:rsidTr="000A3EF8">
        <w:trPr>
          <w:trHeight w:val="322"/>
          <w:jc w:val="center"/>
        </w:trPr>
        <w:tc>
          <w:tcPr>
            <w:tcW w:w="3361" w:type="dxa"/>
            <w:vMerge w:val="restart"/>
            <w:vAlign w:val="center"/>
          </w:tcPr>
          <w:p w:rsidR="000A3EF8" w:rsidRPr="000C005C" w:rsidRDefault="000A3EF8" w:rsidP="000A3E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2EFA">
              <w:rPr>
                <w:rFonts w:ascii="Times New Roman" w:hAnsi="Times New Roman" w:cs="Times New Roman"/>
                <w:sz w:val="28"/>
                <w:szCs w:val="28"/>
              </w:rPr>
              <w:t>Наименование бюджета</w:t>
            </w:r>
          </w:p>
        </w:tc>
        <w:tc>
          <w:tcPr>
            <w:tcW w:w="2412" w:type="dxa"/>
            <w:vMerge w:val="restart"/>
            <w:vAlign w:val="center"/>
          </w:tcPr>
          <w:p w:rsidR="000A3EF8" w:rsidRDefault="000A3EF8" w:rsidP="000A3E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2EFA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выданных </w:t>
            </w:r>
            <w:r w:rsidRPr="00012EFA">
              <w:rPr>
                <w:rFonts w:ascii="Times New Roman" w:hAnsi="Times New Roman" w:cs="Times New Roman"/>
                <w:sz w:val="28"/>
                <w:szCs w:val="28"/>
              </w:rPr>
              <w:t>кредитов</w:t>
            </w:r>
          </w:p>
          <w:p w:rsidR="000A3EF8" w:rsidRPr="000C005C" w:rsidRDefault="000A3EF8" w:rsidP="000A3E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(шт.)</w:t>
            </w:r>
          </w:p>
        </w:tc>
        <w:tc>
          <w:tcPr>
            <w:tcW w:w="2268" w:type="dxa"/>
            <w:vMerge w:val="restart"/>
            <w:vAlign w:val="center"/>
          </w:tcPr>
          <w:p w:rsidR="000A3EF8" w:rsidRDefault="000A3EF8" w:rsidP="000A3E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Общая сумма заимствованных средств</w:t>
            </w:r>
          </w:p>
          <w:p w:rsidR="000A3EF8" w:rsidRPr="000C005C" w:rsidRDefault="000A3EF8" w:rsidP="000A3E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(тыс. руб.)</w:t>
            </w:r>
          </w:p>
        </w:tc>
        <w:tc>
          <w:tcPr>
            <w:tcW w:w="3119" w:type="dxa"/>
            <w:vMerge w:val="restart"/>
            <w:vAlign w:val="center"/>
          </w:tcPr>
          <w:p w:rsidR="000A3EF8" w:rsidRDefault="000A3EF8" w:rsidP="000A3E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Неиспользованный остаток лимита на кредитные средства</w:t>
            </w:r>
          </w:p>
          <w:p w:rsidR="000A3EF8" w:rsidRPr="000C005C" w:rsidRDefault="000A3EF8" w:rsidP="000A3E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(%)</w:t>
            </w:r>
          </w:p>
        </w:tc>
      </w:tr>
      <w:tr w:rsidR="000A3EF8" w:rsidRPr="000C005C" w:rsidTr="000A3EF8">
        <w:trPr>
          <w:trHeight w:val="322"/>
          <w:jc w:val="center"/>
        </w:trPr>
        <w:tc>
          <w:tcPr>
            <w:tcW w:w="3361" w:type="dxa"/>
            <w:vMerge/>
          </w:tcPr>
          <w:p w:rsidR="000A3EF8" w:rsidRPr="000C005C" w:rsidRDefault="000A3EF8" w:rsidP="000A3E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2" w:type="dxa"/>
            <w:vMerge/>
          </w:tcPr>
          <w:p w:rsidR="000A3EF8" w:rsidRPr="000C005C" w:rsidRDefault="000A3EF8" w:rsidP="000A3E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:rsidR="000A3EF8" w:rsidRPr="000C005C" w:rsidRDefault="000A3EF8" w:rsidP="000A3E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vMerge/>
          </w:tcPr>
          <w:p w:rsidR="000A3EF8" w:rsidRPr="000C005C" w:rsidRDefault="000A3EF8" w:rsidP="000A3E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A3EF8" w:rsidRPr="000C005C" w:rsidTr="000A3EF8">
        <w:trPr>
          <w:jc w:val="center"/>
        </w:trPr>
        <w:tc>
          <w:tcPr>
            <w:tcW w:w="3361" w:type="dxa"/>
          </w:tcPr>
          <w:p w:rsidR="000A3EF8" w:rsidRPr="000C005C" w:rsidRDefault="000A3EF8" w:rsidP="000A3E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12" w:type="dxa"/>
          </w:tcPr>
          <w:p w:rsidR="000A3EF8" w:rsidRPr="000C005C" w:rsidRDefault="000A3EF8" w:rsidP="000A3E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68" w:type="dxa"/>
          </w:tcPr>
          <w:p w:rsidR="000A3EF8" w:rsidRPr="000C005C" w:rsidRDefault="000A3EF8" w:rsidP="000A3E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119" w:type="dxa"/>
          </w:tcPr>
          <w:p w:rsidR="000A3EF8" w:rsidRPr="000C005C" w:rsidRDefault="000A3EF8" w:rsidP="000A3E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0A3EF8" w:rsidRPr="000C005C" w:rsidTr="000A3EF8">
        <w:trPr>
          <w:jc w:val="center"/>
        </w:trPr>
        <w:tc>
          <w:tcPr>
            <w:tcW w:w="3361" w:type="dxa"/>
          </w:tcPr>
          <w:p w:rsidR="000A3EF8" w:rsidRPr="00AD49D9" w:rsidRDefault="000A3EF8" w:rsidP="000A3E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Республиканский бюджет Карачаево-Черкесской Республики</w:t>
            </w:r>
          </w:p>
        </w:tc>
        <w:tc>
          <w:tcPr>
            <w:tcW w:w="2412" w:type="dxa"/>
            <w:vAlign w:val="center"/>
          </w:tcPr>
          <w:p w:rsidR="000A3EF8" w:rsidRPr="0023304F" w:rsidRDefault="000A3EF8" w:rsidP="000A3E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268" w:type="dxa"/>
            <w:vAlign w:val="center"/>
          </w:tcPr>
          <w:p w:rsidR="000A3EF8" w:rsidRPr="00DC31A0" w:rsidRDefault="000A3EF8" w:rsidP="000A3EF8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yellow"/>
                <w:lang w:val="en-US"/>
              </w:rPr>
              <w:t>4 027 780,0</w:t>
            </w:r>
          </w:p>
        </w:tc>
        <w:tc>
          <w:tcPr>
            <w:tcW w:w="3119" w:type="dxa"/>
            <w:vAlign w:val="center"/>
          </w:tcPr>
          <w:p w:rsidR="000A3EF8" w:rsidRPr="002B33AF" w:rsidRDefault="000A3EF8" w:rsidP="000A3E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0%</w:t>
            </w:r>
          </w:p>
        </w:tc>
      </w:tr>
    </w:tbl>
    <w:p w:rsidR="0023304F" w:rsidRDefault="0023304F" w:rsidP="000A3EF8">
      <w:pPr>
        <w:jc w:val="center"/>
      </w:pPr>
    </w:p>
    <w:p w:rsidR="00AC75C8" w:rsidRDefault="00AC75C8" w:rsidP="000A3EF8">
      <w:pPr>
        <w:jc w:val="center"/>
      </w:pPr>
      <w:bookmarkStart w:id="0" w:name="_GoBack"/>
      <w:bookmarkEnd w:id="0"/>
    </w:p>
    <w:sectPr w:rsidR="00AC75C8" w:rsidSect="00E57908">
      <w:pgSz w:w="16838" w:h="11906" w:orient="landscape"/>
      <w:pgMar w:top="1134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304F"/>
    <w:rsid w:val="000A3EF8"/>
    <w:rsid w:val="00174723"/>
    <w:rsid w:val="0023304F"/>
    <w:rsid w:val="00A91493"/>
    <w:rsid w:val="00AC75C8"/>
    <w:rsid w:val="00DC31A0"/>
    <w:rsid w:val="00ED4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304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3304F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304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3304F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63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Таушунаева Жанна Биляловна</dc:creator>
  <cp:lastModifiedBy>Таушунаева Жанна Биляловна</cp:lastModifiedBy>
  <cp:revision>5</cp:revision>
  <dcterms:created xsi:type="dcterms:W3CDTF">2015-10-14T12:39:00Z</dcterms:created>
  <dcterms:modified xsi:type="dcterms:W3CDTF">2015-10-20T09:38:00Z</dcterms:modified>
</cp:coreProperties>
</file>